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W w:w="0" w:type="auto"/>
        <w:tblInd w:w="-572" w:type="dxa"/>
        <w:tblLook w:val="04A0" w:firstRow="1" w:lastRow="0" w:firstColumn="1" w:lastColumn="0" w:noHBand="0" w:noVBand="1"/>
      </w:tblPr>
      <w:tblGrid>
        <w:gridCol w:w="4139"/>
        <w:gridCol w:w="2068"/>
        <w:gridCol w:w="3710"/>
      </w:tblGrid>
      <w:tr w:rsidR="003E4DF0" w:rsidTr="001C3CDE">
        <w:tc>
          <w:tcPr>
            <w:tcW w:w="4139" w:type="dxa"/>
            <w:vMerge w:val="restart"/>
            <w:tcBorders>
              <w:top w:val="single" w:sz="4" w:space="0" w:color="auto"/>
              <w:left w:val="single" w:sz="4" w:space="0" w:color="auto"/>
              <w:bottom w:val="single" w:sz="4" w:space="0" w:color="auto"/>
              <w:right w:val="single" w:sz="4" w:space="0" w:color="auto"/>
            </w:tcBorders>
          </w:tcPr>
          <w:p w:rsidR="003E4DF0" w:rsidRDefault="003E4DF0" w:rsidP="001C3CDE">
            <w:pPr>
              <w:jc w:val="center"/>
              <w:rPr>
                <w:rFonts w:ascii="Times New Roman" w:hAnsi="Times New Roman" w:cs="Times New Roman"/>
                <w:b/>
                <w:w w:val="105"/>
                <w:sz w:val="24"/>
              </w:rPr>
            </w:pPr>
          </w:p>
          <w:p w:rsidR="003E4DF0" w:rsidRDefault="003E4DF0" w:rsidP="001C3CDE">
            <w:pPr>
              <w:jc w:val="center"/>
              <w:rPr>
                <w:rFonts w:ascii="Times New Roman" w:hAnsi="Times New Roman" w:cs="Times New Roman"/>
                <w:b/>
                <w:w w:val="105"/>
                <w:sz w:val="24"/>
              </w:rPr>
            </w:pPr>
          </w:p>
          <w:p w:rsidR="003E4DF0" w:rsidRPr="006B732F" w:rsidRDefault="003E4DF0" w:rsidP="001C3CDE">
            <w:pPr>
              <w:jc w:val="center"/>
              <w:rPr>
                <w:rFonts w:ascii="Times New Roman" w:hAnsi="Times New Roman" w:cs="Times New Roman"/>
                <w:b/>
                <w:w w:val="105"/>
                <w:sz w:val="24"/>
              </w:rPr>
            </w:pPr>
            <w:r>
              <w:rPr>
                <w:noProof/>
                <w:lang w:eastAsia="ru-RU"/>
              </w:rPr>
              <w:drawing>
                <wp:inline distT="0" distB="0" distL="0" distR="0" wp14:anchorId="211B5584" wp14:editId="30AC644C">
                  <wp:extent cx="2387600" cy="2705100"/>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7" cstate="print">
                            <a:extLst>
                              <a:ext uri="{28A0092B-C50C-407E-A947-70E740481C1C}">
                                <a14:useLocalDpi xmlns:a14="http://schemas.microsoft.com/office/drawing/2010/main" val="0"/>
                              </a:ext>
                            </a:extLst>
                          </a:blip>
                          <a:srcRect l="15627" t="6160" r="53533" b="61565"/>
                          <a:stretch/>
                        </pic:blipFill>
                        <pic:spPr bwMode="auto">
                          <a:xfrm>
                            <a:off x="0" y="0"/>
                            <a:ext cx="2387600" cy="27051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68"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Формат работы</w:t>
            </w:r>
          </w:p>
        </w:tc>
        <w:tc>
          <w:tcPr>
            <w:tcW w:w="3710"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Демонстрационный вариант</w:t>
            </w:r>
          </w:p>
        </w:tc>
      </w:tr>
      <w:tr w:rsidR="003E4DF0" w:rsidTr="001C3CDE">
        <w:trPr>
          <w:trHeight w:val="629"/>
        </w:trPr>
        <w:tc>
          <w:tcPr>
            <w:tcW w:w="4139" w:type="dxa"/>
            <w:vMerge/>
            <w:tcBorders>
              <w:top w:val="single" w:sz="4" w:space="0" w:color="auto"/>
              <w:left w:val="single" w:sz="4" w:space="0" w:color="auto"/>
              <w:bottom w:val="single" w:sz="4" w:space="0" w:color="auto"/>
              <w:right w:val="single" w:sz="4" w:space="0" w:color="auto"/>
            </w:tcBorders>
            <w:vAlign w:val="center"/>
            <w:hideMark/>
          </w:tcPr>
          <w:p w:rsidR="003E4DF0" w:rsidRPr="009F638F" w:rsidRDefault="003E4DF0" w:rsidP="001C3CDE">
            <w:pPr>
              <w:rPr>
                <w:rFonts w:ascii="Times New Roman" w:hAnsi="Times New Roman" w:cs="Times New Roman"/>
                <w:b/>
                <w:sz w:val="24"/>
                <w:szCs w:val="24"/>
              </w:rPr>
            </w:pPr>
          </w:p>
        </w:tc>
        <w:tc>
          <w:tcPr>
            <w:tcW w:w="2068"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Предмет</w:t>
            </w:r>
          </w:p>
        </w:tc>
        <w:tc>
          <w:tcPr>
            <w:tcW w:w="3710"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ТВиС</w:t>
            </w:r>
          </w:p>
        </w:tc>
      </w:tr>
      <w:tr w:rsidR="003E4DF0" w:rsidTr="001C3CDE">
        <w:trPr>
          <w:trHeight w:val="633"/>
        </w:trPr>
        <w:tc>
          <w:tcPr>
            <w:tcW w:w="4139" w:type="dxa"/>
            <w:vMerge/>
            <w:tcBorders>
              <w:top w:val="single" w:sz="4" w:space="0" w:color="auto"/>
              <w:left w:val="single" w:sz="4" w:space="0" w:color="auto"/>
              <w:bottom w:val="single" w:sz="4" w:space="0" w:color="auto"/>
              <w:right w:val="single" w:sz="4" w:space="0" w:color="auto"/>
            </w:tcBorders>
            <w:vAlign w:val="center"/>
            <w:hideMark/>
          </w:tcPr>
          <w:p w:rsidR="003E4DF0" w:rsidRPr="009F638F" w:rsidRDefault="003E4DF0" w:rsidP="001C3CDE">
            <w:pPr>
              <w:rPr>
                <w:rFonts w:ascii="Times New Roman" w:hAnsi="Times New Roman" w:cs="Times New Roman"/>
                <w:b/>
                <w:sz w:val="24"/>
                <w:szCs w:val="24"/>
              </w:rPr>
            </w:pPr>
          </w:p>
        </w:tc>
        <w:tc>
          <w:tcPr>
            <w:tcW w:w="2068"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Уровень</w:t>
            </w:r>
          </w:p>
        </w:tc>
        <w:tc>
          <w:tcPr>
            <w:tcW w:w="3710"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Базовый уровень</w:t>
            </w:r>
          </w:p>
        </w:tc>
      </w:tr>
      <w:tr w:rsidR="003E4DF0" w:rsidTr="001C3CDE">
        <w:trPr>
          <w:trHeight w:val="617"/>
        </w:trPr>
        <w:tc>
          <w:tcPr>
            <w:tcW w:w="4139" w:type="dxa"/>
            <w:vMerge/>
            <w:tcBorders>
              <w:top w:val="single" w:sz="4" w:space="0" w:color="auto"/>
              <w:left w:val="single" w:sz="4" w:space="0" w:color="auto"/>
              <w:bottom w:val="single" w:sz="4" w:space="0" w:color="auto"/>
              <w:right w:val="single" w:sz="4" w:space="0" w:color="auto"/>
            </w:tcBorders>
            <w:vAlign w:val="center"/>
            <w:hideMark/>
          </w:tcPr>
          <w:p w:rsidR="003E4DF0" w:rsidRPr="009F638F" w:rsidRDefault="003E4DF0" w:rsidP="001C3CDE">
            <w:pPr>
              <w:rPr>
                <w:rFonts w:ascii="Times New Roman" w:hAnsi="Times New Roman" w:cs="Times New Roman"/>
                <w:b/>
                <w:sz w:val="24"/>
                <w:szCs w:val="24"/>
              </w:rPr>
            </w:pPr>
          </w:p>
        </w:tc>
        <w:tc>
          <w:tcPr>
            <w:tcW w:w="2068"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Номер работы</w:t>
            </w:r>
          </w:p>
        </w:tc>
        <w:tc>
          <w:tcPr>
            <w:tcW w:w="3710"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 xml:space="preserve">Контрольная работа №1 </w:t>
            </w:r>
          </w:p>
        </w:tc>
      </w:tr>
      <w:tr w:rsidR="003E4DF0" w:rsidTr="001C3CDE">
        <w:tc>
          <w:tcPr>
            <w:tcW w:w="4139" w:type="dxa"/>
            <w:vMerge/>
            <w:tcBorders>
              <w:top w:val="single" w:sz="4" w:space="0" w:color="auto"/>
              <w:left w:val="single" w:sz="4" w:space="0" w:color="auto"/>
              <w:bottom w:val="single" w:sz="4" w:space="0" w:color="auto"/>
              <w:right w:val="single" w:sz="4" w:space="0" w:color="auto"/>
            </w:tcBorders>
            <w:vAlign w:val="center"/>
            <w:hideMark/>
          </w:tcPr>
          <w:p w:rsidR="003E4DF0" w:rsidRPr="009F638F" w:rsidRDefault="003E4DF0" w:rsidP="001C3CDE">
            <w:pPr>
              <w:rPr>
                <w:rFonts w:ascii="Times New Roman" w:hAnsi="Times New Roman" w:cs="Times New Roman"/>
                <w:b/>
                <w:sz w:val="24"/>
                <w:szCs w:val="24"/>
              </w:rPr>
            </w:pPr>
          </w:p>
        </w:tc>
        <w:tc>
          <w:tcPr>
            <w:tcW w:w="2068"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автор</w:t>
            </w:r>
          </w:p>
        </w:tc>
        <w:tc>
          <w:tcPr>
            <w:tcW w:w="3710"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Иванова О.Г.</w:t>
            </w:r>
          </w:p>
        </w:tc>
      </w:tr>
    </w:tbl>
    <w:p w:rsidR="003E4DF0" w:rsidRDefault="003E4DF0">
      <w:pPr>
        <w:pStyle w:val="a5"/>
        <w:shd w:val="clear" w:color="auto" w:fill="FFFFFF"/>
        <w:spacing w:before="0" w:beforeAutospacing="0" w:after="150" w:afterAutospacing="0"/>
        <w:jc w:val="center"/>
        <w:rPr>
          <w:b/>
          <w:bCs/>
          <w:color w:val="000000"/>
          <w:sz w:val="28"/>
          <w:szCs w:val="28"/>
        </w:rPr>
      </w:pPr>
    </w:p>
    <w:p w:rsidR="003E4DF0" w:rsidRDefault="003E4DF0">
      <w:pPr>
        <w:pStyle w:val="a5"/>
        <w:shd w:val="clear" w:color="auto" w:fill="FFFFFF"/>
        <w:spacing w:before="0" w:beforeAutospacing="0" w:after="150" w:afterAutospacing="0"/>
        <w:jc w:val="center"/>
        <w:rPr>
          <w:b/>
          <w:bCs/>
          <w:color w:val="000000"/>
          <w:sz w:val="28"/>
          <w:szCs w:val="28"/>
        </w:rPr>
      </w:pPr>
    </w:p>
    <w:p w:rsidR="00280B0C" w:rsidRDefault="00E97FE4">
      <w:pPr>
        <w:pStyle w:val="a5"/>
        <w:shd w:val="clear" w:color="auto" w:fill="FFFFFF"/>
        <w:spacing w:before="0" w:beforeAutospacing="0" w:after="150" w:afterAutospacing="0"/>
        <w:jc w:val="center"/>
        <w:rPr>
          <w:b/>
          <w:bCs/>
          <w:i/>
          <w:color w:val="000000"/>
          <w:sz w:val="28"/>
          <w:szCs w:val="28"/>
        </w:rPr>
      </w:pPr>
      <w:r>
        <w:rPr>
          <w:b/>
          <w:bCs/>
          <w:color w:val="000000"/>
          <w:sz w:val="28"/>
          <w:szCs w:val="28"/>
        </w:rPr>
        <w:t xml:space="preserve">Демонстрационный вариант работы по </w:t>
      </w:r>
      <w:r>
        <w:rPr>
          <w:b/>
          <w:bCs/>
          <w:i/>
          <w:color w:val="000000"/>
          <w:sz w:val="28"/>
          <w:szCs w:val="28"/>
        </w:rPr>
        <w:t>вероятности и статистике</w:t>
      </w:r>
    </w:p>
    <w:p w:rsidR="00280B0C" w:rsidRDefault="00E97FE4">
      <w:pPr>
        <w:pStyle w:val="a5"/>
        <w:shd w:val="clear" w:color="auto" w:fill="FFFFFF"/>
        <w:tabs>
          <w:tab w:val="left" w:pos="-142"/>
        </w:tabs>
        <w:spacing w:before="0" w:beforeAutospacing="0" w:after="150" w:afterAutospacing="0"/>
        <w:jc w:val="center"/>
        <w:rPr>
          <w:b/>
          <w:bCs/>
          <w:color w:val="000000"/>
          <w:sz w:val="28"/>
          <w:szCs w:val="28"/>
        </w:rPr>
      </w:pPr>
      <w:r>
        <w:rPr>
          <w:b/>
          <w:bCs/>
          <w:color w:val="000000"/>
          <w:sz w:val="28"/>
          <w:szCs w:val="28"/>
        </w:rPr>
        <w:t xml:space="preserve">для 10 класса базового уровня </w:t>
      </w:r>
    </w:p>
    <w:p w:rsidR="00280B0C" w:rsidRDefault="00E97FE4">
      <w:pPr>
        <w:pStyle w:val="a5"/>
        <w:shd w:val="clear" w:color="auto" w:fill="FFFFFF"/>
        <w:tabs>
          <w:tab w:val="left" w:pos="-142"/>
        </w:tabs>
        <w:spacing w:before="0" w:beforeAutospacing="0" w:after="150" w:afterAutospacing="0"/>
        <w:jc w:val="center"/>
        <w:rPr>
          <w:b/>
          <w:bCs/>
          <w:color w:val="000000"/>
          <w:sz w:val="28"/>
          <w:szCs w:val="28"/>
        </w:rPr>
      </w:pPr>
      <w:r>
        <w:rPr>
          <w:b/>
          <w:bCs/>
          <w:color w:val="000000"/>
          <w:sz w:val="28"/>
          <w:szCs w:val="28"/>
        </w:rPr>
        <w:t>для прохождения промежуточной аттестации</w:t>
      </w:r>
    </w:p>
    <w:p w:rsidR="00280B0C" w:rsidRDefault="00E97FE4">
      <w:pPr>
        <w:pStyle w:val="a5"/>
        <w:shd w:val="clear" w:color="auto" w:fill="FFFFFF"/>
        <w:tabs>
          <w:tab w:val="left" w:pos="-142"/>
        </w:tabs>
        <w:spacing w:before="0" w:beforeAutospacing="0" w:after="150" w:afterAutospacing="0"/>
        <w:jc w:val="center"/>
        <w:rPr>
          <w:b/>
          <w:bCs/>
          <w:color w:val="000000"/>
          <w:sz w:val="28"/>
          <w:szCs w:val="28"/>
        </w:rPr>
      </w:pPr>
      <w:r>
        <w:rPr>
          <w:b/>
          <w:bCs/>
          <w:color w:val="000000"/>
          <w:sz w:val="28"/>
          <w:szCs w:val="28"/>
        </w:rPr>
        <w:t>2025-2026 учебного года.</w:t>
      </w:r>
    </w:p>
    <w:p w:rsidR="00280B0C" w:rsidRDefault="00280B0C">
      <w:pPr>
        <w:pStyle w:val="a5"/>
        <w:shd w:val="clear" w:color="auto" w:fill="FFFFFF"/>
        <w:tabs>
          <w:tab w:val="left" w:pos="-142"/>
        </w:tabs>
        <w:spacing w:before="0" w:beforeAutospacing="0" w:after="150" w:afterAutospacing="0"/>
        <w:jc w:val="center"/>
        <w:rPr>
          <w:b/>
          <w:bCs/>
          <w:color w:val="000000"/>
          <w:sz w:val="28"/>
          <w:szCs w:val="28"/>
        </w:rPr>
      </w:pPr>
    </w:p>
    <w:p w:rsidR="00280B0C" w:rsidRDefault="00E97FE4">
      <w:pPr>
        <w:pStyle w:val="a5"/>
        <w:shd w:val="clear" w:color="auto" w:fill="FFFFFF"/>
        <w:tabs>
          <w:tab w:val="left" w:pos="-142"/>
        </w:tabs>
        <w:spacing w:before="0" w:beforeAutospacing="0" w:after="150" w:afterAutospacing="0"/>
        <w:jc w:val="center"/>
        <w:rPr>
          <w:b/>
          <w:bCs/>
          <w:color w:val="000000"/>
          <w:sz w:val="28"/>
          <w:szCs w:val="28"/>
        </w:rPr>
      </w:pPr>
      <w:r>
        <w:rPr>
          <w:b/>
          <w:bCs/>
          <w:color w:val="000000"/>
          <w:sz w:val="28"/>
          <w:szCs w:val="28"/>
        </w:rPr>
        <w:t>Контрольная работа №1</w:t>
      </w:r>
    </w:p>
    <w:p w:rsidR="00280B0C" w:rsidRDefault="00E97FE4">
      <w:pPr>
        <w:pStyle w:val="a5"/>
        <w:shd w:val="clear" w:color="auto" w:fill="FFFFFF"/>
        <w:tabs>
          <w:tab w:val="left" w:pos="-142"/>
        </w:tabs>
        <w:spacing w:before="0" w:beforeAutospacing="0" w:after="150" w:afterAutospacing="0"/>
        <w:jc w:val="center"/>
        <w:rPr>
          <w:b/>
          <w:bCs/>
          <w:color w:val="000000"/>
          <w:sz w:val="28"/>
          <w:szCs w:val="28"/>
        </w:rPr>
      </w:pPr>
      <w:r>
        <w:rPr>
          <w:noProof/>
        </w:rPr>
        <w:drawing>
          <wp:inline distT="0" distB="0" distL="0" distR="0">
            <wp:extent cx="5943600" cy="3295650"/>
            <wp:effectExtent l="0" t="0" r="0" b="0"/>
            <wp:docPr id="1" name="Рисунок 1" descr="1 ур 9 фр 1 сл до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1 ур 9 фр 1 сл доска"/>
                    <pic:cNvPicPr>
                      <a:picLocks noChangeAspect="1" noChangeArrowheads="1"/>
                    </pic:cNvPicPr>
                  </pic:nvPicPr>
                  <pic:blipFill>
                    <a:blip r:embed="rId8" cstate="print">
                      <a:extLst>
                        <a:ext uri="{28A0092B-C50C-407E-A947-70E740481C1C}">
                          <a14:useLocalDpi xmlns:a14="http://schemas.microsoft.com/office/drawing/2010/main" val="0"/>
                        </a:ext>
                      </a:extLst>
                    </a:blip>
                    <a:srcRect t="1424"/>
                    <a:stretch>
                      <a:fillRect/>
                    </a:stretch>
                  </pic:blipFill>
                  <pic:spPr>
                    <a:xfrm>
                      <a:off x="0" y="0"/>
                      <a:ext cx="5940425" cy="3293890"/>
                    </a:xfrm>
                    <a:prstGeom prst="rect">
                      <a:avLst/>
                    </a:prstGeom>
                    <a:noFill/>
                    <a:ln>
                      <a:noFill/>
                    </a:ln>
                  </pic:spPr>
                </pic:pic>
              </a:graphicData>
            </a:graphic>
          </wp:inline>
        </w:drawing>
      </w:r>
    </w:p>
    <w:p w:rsidR="00280B0C" w:rsidRDefault="00E97FE4">
      <w:pPr>
        <w:pStyle w:val="a5"/>
        <w:shd w:val="clear" w:color="auto" w:fill="FFFFFF"/>
        <w:tabs>
          <w:tab w:val="left" w:pos="-142"/>
        </w:tabs>
        <w:spacing w:before="0" w:beforeAutospacing="0" w:after="150" w:afterAutospacing="0"/>
        <w:jc w:val="center"/>
        <w:rPr>
          <w:b/>
          <w:bCs/>
          <w:color w:val="000000"/>
          <w:sz w:val="28"/>
          <w:szCs w:val="28"/>
        </w:rPr>
      </w:pPr>
      <w:r>
        <w:rPr>
          <w:noProof/>
        </w:rPr>
        <w:lastRenderedPageBreak/>
        <w:drawing>
          <wp:inline distT="0" distB="0" distL="0" distR="0">
            <wp:extent cx="5940425" cy="3341370"/>
            <wp:effectExtent l="0" t="0" r="3175" b="0"/>
            <wp:docPr id="2" name="Рисунок 2" descr="2 ур 2 ф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2 ур 2 фр"/>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940425" cy="3341489"/>
                    </a:xfrm>
                    <a:prstGeom prst="rect">
                      <a:avLst/>
                    </a:prstGeom>
                    <a:noFill/>
                    <a:ln>
                      <a:noFill/>
                    </a:ln>
                  </pic:spPr>
                </pic:pic>
              </a:graphicData>
            </a:graphic>
          </wp:inline>
        </w:drawing>
      </w:r>
    </w:p>
    <w:p w:rsidR="00280B0C" w:rsidRDefault="00280B0C">
      <w:pPr>
        <w:pStyle w:val="a5"/>
        <w:shd w:val="clear" w:color="auto" w:fill="FFFFFF"/>
        <w:tabs>
          <w:tab w:val="left" w:pos="-142"/>
        </w:tabs>
        <w:spacing w:before="0" w:beforeAutospacing="0" w:after="150" w:afterAutospacing="0"/>
        <w:jc w:val="center"/>
        <w:rPr>
          <w:b/>
          <w:bCs/>
          <w:color w:val="000000"/>
          <w:sz w:val="28"/>
          <w:szCs w:val="28"/>
        </w:rPr>
      </w:pPr>
    </w:p>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p>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p>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p>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p>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p>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p>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p>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p>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p>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p>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p>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p>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p>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p>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p>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p>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p>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bookmarkStart w:id="0" w:name="_GoBack"/>
      <w:bookmarkEnd w:id="0"/>
    </w:p>
    <w:tbl>
      <w:tblPr>
        <w:tblStyle w:val="a6"/>
        <w:tblW w:w="0" w:type="auto"/>
        <w:tblInd w:w="-572" w:type="dxa"/>
        <w:tblLook w:val="04A0" w:firstRow="1" w:lastRow="0" w:firstColumn="1" w:lastColumn="0" w:noHBand="0" w:noVBand="1"/>
      </w:tblPr>
      <w:tblGrid>
        <w:gridCol w:w="4139"/>
        <w:gridCol w:w="2068"/>
        <w:gridCol w:w="3710"/>
      </w:tblGrid>
      <w:tr w:rsidR="003E4DF0" w:rsidTr="001C3CDE">
        <w:tc>
          <w:tcPr>
            <w:tcW w:w="4139" w:type="dxa"/>
            <w:vMerge w:val="restart"/>
            <w:tcBorders>
              <w:top w:val="single" w:sz="4" w:space="0" w:color="auto"/>
              <w:left w:val="single" w:sz="4" w:space="0" w:color="auto"/>
              <w:bottom w:val="single" w:sz="4" w:space="0" w:color="auto"/>
              <w:right w:val="single" w:sz="4" w:space="0" w:color="auto"/>
            </w:tcBorders>
          </w:tcPr>
          <w:p w:rsidR="003E4DF0" w:rsidRDefault="003E4DF0" w:rsidP="001C3CDE">
            <w:pPr>
              <w:jc w:val="center"/>
              <w:rPr>
                <w:rFonts w:ascii="Times New Roman" w:hAnsi="Times New Roman" w:cs="Times New Roman"/>
                <w:b/>
                <w:w w:val="105"/>
                <w:sz w:val="24"/>
              </w:rPr>
            </w:pPr>
          </w:p>
          <w:p w:rsidR="003E4DF0" w:rsidRDefault="003E4DF0" w:rsidP="001C3CDE">
            <w:pPr>
              <w:jc w:val="center"/>
              <w:rPr>
                <w:rFonts w:ascii="Times New Roman" w:hAnsi="Times New Roman" w:cs="Times New Roman"/>
                <w:b/>
                <w:w w:val="105"/>
                <w:sz w:val="24"/>
              </w:rPr>
            </w:pPr>
          </w:p>
          <w:p w:rsidR="003E4DF0" w:rsidRPr="006B732F" w:rsidRDefault="003E4DF0" w:rsidP="001C3CDE">
            <w:pPr>
              <w:jc w:val="center"/>
              <w:rPr>
                <w:rFonts w:ascii="Times New Roman" w:hAnsi="Times New Roman" w:cs="Times New Roman"/>
                <w:b/>
                <w:w w:val="105"/>
                <w:sz w:val="24"/>
              </w:rPr>
            </w:pPr>
            <w:r>
              <w:rPr>
                <w:noProof/>
                <w:lang w:eastAsia="ru-RU"/>
              </w:rPr>
              <w:drawing>
                <wp:inline distT="0" distB="0" distL="0" distR="0" wp14:anchorId="708626C1" wp14:editId="6589BA77">
                  <wp:extent cx="2387600" cy="2705100"/>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7" cstate="print">
                            <a:extLst>
                              <a:ext uri="{28A0092B-C50C-407E-A947-70E740481C1C}">
                                <a14:useLocalDpi xmlns:a14="http://schemas.microsoft.com/office/drawing/2010/main" val="0"/>
                              </a:ext>
                            </a:extLst>
                          </a:blip>
                          <a:srcRect l="15627" t="6160" r="53533" b="61565"/>
                          <a:stretch/>
                        </pic:blipFill>
                        <pic:spPr bwMode="auto">
                          <a:xfrm>
                            <a:off x="0" y="0"/>
                            <a:ext cx="2387600" cy="27051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68"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Формат работы</w:t>
            </w:r>
          </w:p>
        </w:tc>
        <w:tc>
          <w:tcPr>
            <w:tcW w:w="3710"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Демонстрационный вариант</w:t>
            </w:r>
          </w:p>
        </w:tc>
      </w:tr>
      <w:tr w:rsidR="003E4DF0" w:rsidTr="001C3CDE">
        <w:trPr>
          <w:trHeight w:val="629"/>
        </w:trPr>
        <w:tc>
          <w:tcPr>
            <w:tcW w:w="4139" w:type="dxa"/>
            <w:vMerge/>
            <w:tcBorders>
              <w:top w:val="single" w:sz="4" w:space="0" w:color="auto"/>
              <w:left w:val="single" w:sz="4" w:space="0" w:color="auto"/>
              <w:bottom w:val="single" w:sz="4" w:space="0" w:color="auto"/>
              <w:right w:val="single" w:sz="4" w:space="0" w:color="auto"/>
            </w:tcBorders>
            <w:vAlign w:val="center"/>
            <w:hideMark/>
          </w:tcPr>
          <w:p w:rsidR="003E4DF0" w:rsidRPr="009F638F" w:rsidRDefault="003E4DF0" w:rsidP="001C3CDE">
            <w:pPr>
              <w:rPr>
                <w:rFonts w:ascii="Times New Roman" w:hAnsi="Times New Roman" w:cs="Times New Roman"/>
                <w:b/>
                <w:sz w:val="24"/>
                <w:szCs w:val="24"/>
              </w:rPr>
            </w:pPr>
          </w:p>
        </w:tc>
        <w:tc>
          <w:tcPr>
            <w:tcW w:w="2068"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Предмет</w:t>
            </w:r>
          </w:p>
        </w:tc>
        <w:tc>
          <w:tcPr>
            <w:tcW w:w="3710"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ТВиС</w:t>
            </w:r>
          </w:p>
        </w:tc>
      </w:tr>
      <w:tr w:rsidR="003E4DF0" w:rsidTr="001C3CDE">
        <w:trPr>
          <w:trHeight w:val="633"/>
        </w:trPr>
        <w:tc>
          <w:tcPr>
            <w:tcW w:w="4139" w:type="dxa"/>
            <w:vMerge/>
            <w:tcBorders>
              <w:top w:val="single" w:sz="4" w:space="0" w:color="auto"/>
              <w:left w:val="single" w:sz="4" w:space="0" w:color="auto"/>
              <w:bottom w:val="single" w:sz="4" w:space="0" w:color="auto"/>
              <w:right w:val="single" w:sz="4" w:space="0" w:color="auto"/>
            </w:tcBorders>
            <w:vAlign w:val="center"/>
            <w:hideMark/>
          </w:tcPr>
          <w:p w:rsidR="003E4DF0" w:rsidRPr="009F638F" w:rsidRDefault="003E4DF0" w:rsidP="001C3CDE">
            <w:pPr>
              <w:rPr>
                <w:rFonts w:ascii="Times New Roman" w:hAnsi="Times New Roman" w:cs="Times New Roman"/>
                <w:b/>
                <w:sz w:val="24"/>
                <w:szCs w:val="24"/>
              </w:rPr>
            </w:pPr>
          </w:p>
        </w:tc>
        <w:tc>
          <w:tcPr>
            <w:tcW w:w="2068"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Уровень</w:t>
            </w:r>
          </w:p>
        </w:tc>
        <w:tc>
          <w:tcPr>
            <w:tcW w:w="3710"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Базовый уровень</w:t>
            </w:r>
          </w:p>
        </w:tc>
      </w:tr>
      <w:tr w:rsidR="003E4DF0" w:rsidTr="001C3CDE">
        <w:trPr>
          <w:trHeight w:val="617"/>
        </w:trPr>
        <w:tc>
          <w:tcPr>
            <w:tcW w:w="4139" w:type="dxa"/>
            <w:vMerge/>
            <w:tcBorders>
              <w:top w:val="single" w:sz="4" w:space="0" w:color="auto"/>
              <w:left w:val="single" w:sz="4" w:space="0" w:color="auto"/>
              <w:bottom w:val="single" w:sz="4" w:space="0" w:color="auto"/>
              <w:right w:val="single" w:sz="4" w:space="0" w:color="auto"/>
            </w:tcBorders>
            <w:vAlign w:val="center"/>
            <w:hideMark/>
          </w:tcPr>
          <w:p w:rsidR="003E4DF0" w:rsidRPr="009F638F" w:rsidRDefault="003E4DF0" w:rsidP="001C3CDE">
            <w:pPr>
              <w:rPr>
                <w:rFonts w:ascii="Times New Roman" w:hAnsi="Times New Roman" w:cs="Times New Roman"/>
                <w:b/>
                <w:sz w:val="24"/>
                <w:szCs w:val="24"/>
              </w:rPr>
            </w:pPr>
          </w:p>
        </w:tc>
        <w:tc>
          <w:tcPr>
            <w:tcW w:w="2068"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Номер работы</w:t>
            </w:r>
          </w:p>
        </w:tc>
        <w:tc>
          <w:tcPr>
            <w:tcW w:w="3710"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Контрольная</w:t>
            </w:r>
            <w:r>
              <w:rPr>
                <w:rFonts w:ascii="Times New Roman" w:hAnsi="Times New Roman" w:cs="Times New Roman"/>
                <w:b/>
                <w:sz w:val="24"/>
                <w:szCs w:val="24"/>
              </w:rPr>
              <w:t xml:space="preserve"> работа №2</w:t>
            </w:r>
          </w:p>
        </w:tc>
      </w:tr>
      <w:tr w:rsidR="003E4DF0" w:rsidTr="001C3CDE">
        <w:tc>
          <w:tcPr>
            <w:tcW w:w="4139" w:type="dxa"/>
            <w:vMerge/>
            <w:tcBorders>
              <w:top w:val="single" w:sz="4" w:space="0" w:color="auto"/>
              <w:left w:val="single" w:sz="4" w:space="0" w:color="auto"/>
              <w:bottom w:val="single" w:sz="4" w:space="0" w:color="auto"/>
              <w:right w:val="single" w:sz="4" w:space="0" w:color="auto"/>
            </w:tcBorders>
            <w:vAlign w:val="center"/>
            <w:hideMark/>
          </w:tcPr>
          <w:p w:rsidR="003E4DF0" w:rsidRPr="009F638F" w:rsidRDefault="003E4DF0" w:rsidP="001C3CDE">
            <w:pPr>
              <w:rPr>
                <w:rFonts w:ascii="Times New Roman" w:hAnsi="Times New Roman" w:cs="Times New Roman"/>
                <w:b/>
                <w:sz w:val="24"/>
                <w:szCs w:val="24"/>
              </w:rPr>
            </w:pPr>
          </w:p>
        </w:tc>
        <w:tc>
          <w:tcPr>
            <w:tcW w:w="2068"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автор</w:t>
            </w:r>
          </w:p>
        </w:tc>
        <w:tc>
          <w:tcPr>
            <w:tcW w:w="3710" w:type="dxa"/>
            <w:tcBorders>
              <w:top w:val="single" w:sz="4" w:space="0" w:color="auto"/>
              <w:left w:val="single" w:sz="4" w:space="0" w:color="auto"/>
              <w:bottom w:val="single" w:sz="4" w:space="0" w:color="auto"/>
              <w:right w:val="single" w:sz="4" w:space="0" w:color="auto"/>
            </w:tcBorders>
            <w:hideMark/>
          </w:tcPr>
          <w:p w:rsidR="003E4DF0" w:rsidRDefault="003E4DF0" w:rsidP="001C3CDE">
            <w:pPr>
              <w:jc w:val="center"/>
              <w:rPr>
                <w:rFonts w:ascii="Times New Roman" w:hAnsi="Times New Roman" w:cs="Times New Roman"/>
                <w:b/>
                <w:sz w:val="24"/>
                <w:szCs w:val="24"/>
              </w:rPr>
            </w:pPr>
            <w:r>
              <w:rPr>
                <w:rFonts w:ascii="Times New Roman" w:hAnsi="Times New Roman" w:cs="Times New Roman"/>
                <w:b/>
                <w:sz w:val="24"/>
                <w:szCs w:val="24"/>
              </w:rPr>
              <w:t>Иванова О.Г.</w:t>
            </w:r>
          </w:p>
        </w:tc>
      </w:tr>
    </w:tbl>
    <w:p w:rsidR="003E4DF0" w:rsidRDefault="003E4DF0">
      <w:pPr>
        <w:pStyle w:val="a5"/>
        <w:shd w:val="clear" w:color="auto" w:fill="FFFFFF"/>
        <w:tabs>
          <w:tab w:val="left" w:pos="-142"/>
        </w:tabs>
        <w:spacing w:before="0" w:beforeAutospacing="0" w:after="150" w:afterAutospacing="0"/>
        <w:jc w:val="center"/>
        <w:rPr>
          <w:b/>
          <w:bCs/>
          <w:color w:val="000000"/>
          <w:sz w:val="28"/>
          <w:szCs w:val="28"/>
        </w:rPr>
      </w:pPr>
    </w:p>
    <w:p w:rsidR="00280B0C" w:rsidRDefault="00280B0C">
      <w:pPr>
        <w:pStyle w:val="a5"/>
        <w:shd w:val="clear" w:color="auto" w:fill="FFFFFF"/>
        <w:tabs>
          <w:tab w:val="left" w:pos="-142"/>
        </w:tabs>
        <w:spacing w:before="0" w:beforeAutospacing="0" w:after="150" w:afterAutospacing="0"/>
        <w:jc w:val="center"/>
        <w:rPr>
          <w:b/>
          <w:bCs/>
          <w:color w:val="000000"/>
          <w:sz w:val="28"/>
          <w:szCs w:val="28"/>
        </w:rPr>
      </w:pPr>
    </w:p>
    <w:p w:rsidR="00280B0C" w:rsidRDefault="003E4DF0">
      <w:pPr>
        <w:pStyle w:val="a5"/>
        <w:shd w:val="clear" w:color="auto" w:fill="FFFFFF"/>
        <w:tabs>
          <w:tab w:val="left" w:pos="-142"/>
        </w:tabs>
        <w:spacing w:before="0" w:beforeAutospacing="0" w:after="150" w:afterAutospacing="0"/>
        <w:jc w:val="center"/>
        <w:rPr>
          <w:b/>
          <w:bCs/>
          <w:color w:val="000000"/>
          <w:sz w:val="28"/>
          <w:szCs w:val="28"/>
        </w:rPr>
      </w:pPr>
      <w:r>
        <w:rPr>
          <w:b/>
          <w:bCs/>
          <w:color w:val="000000"/>
          <w:sz w:val="28"/>
          <w:szCs w:val="28"/>
        </w:rPr>
        <w:t>Контрольная работа №2</w:t>
      </w:r>
    </w:p>
    <w:p w:rsidR="00280B0C" w:rsidRDefault="00E97FE4">
      <w:pPr>
        <w:numPr>
          <w:ilvl w:val="0"/>
          <w:numId w:val="1"/>
        </w:numPr>
        <w:shd w:val="clear" w:color="auto" w:fill="FFFFFF"/>
        <w:spacing w:before="100" w:beforeAutospacing="1" w:after="0" w:afterAutospacing="1" w:line="24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4D4B41"/>
          <w:sz w:val="28"/>
          <w:szCs w:val="28"/>
          <w:shd w:val="clear" w:color="auto" w:fill="FFFFFF"/>
          <w:lang w:eastAsia="ru-RU"/>
        </w:rPr>
        <w:t>В случайном эксперименте бросают две игральные кости. Найдите вероятность того, что сумма выпавших очков равна 8. Результат округлите до тысячных.</w:t>
      </w:r>
    </w:p>
    <w:p w:rsidR="00280B0C" w:rsidRDefault="00E97FE4">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4D4B41"/>
          <w:sz w:val="28"/>
          <w:szCs w:val="28"/>
          <w:shd w:val="clear" w:color="auto" w:fill="FFFFFF"/>
          <w:lang w:eastAsia="ru-RU"/>
        </w:rPr>
        <w:t>Из множества натуральных чисел от 58 до 82 наудачу выбирают одно число. Какова вероятность того, что оно делится на 6?</w:t>
      </w:r>
    </w:p>
    <w:p w:rsidR="00280B0C" w:rsidRDefault="00E97FE4">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4D4B41"/>
          <w:sz w:val="28"/>
          <w:szCs w:val="28"/>
          <w:shd w:val="clear" w:color="auto" w:fill="FFFFFF"/>
          <w:lang w:eastAsia="ru-RU"/>
        </w:rPr>
        <w:t>В большой партии насосов в среднем на каждые 1491 исправных приходится 9 неисправных насосов. Найдите вероятность  того, что случайно выбранный насос окажется неисправным.</w:t>
      </w:r>
    </w:p>
    <w:p w:rsidR="00280B0C" w:rsidRDefault="00E97FE4">
      <w:pPr>
        <w:numPr>
          <w:ilvl w:val="0"/>
          <w:numId w:val="3"/>
        </w:numPr>
        <w:shd w:val="clear" w:color="auto" w:fill="FFFFFF"/>
        <w:spacing w:before="100" w:beforeAutospacing="1" w:after="0" w:afterAutospacing="1" w:line="24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4D4B41"/>
          <w:sz w:val="28"/>
          <w:szCs w:val="28"/>
          <w:shd w:val="clear" w:color="auto" w:fill="FFFFFF"/>
          <w:lang w:eastAsia="ru-RU"/>
        </w:rPr>
        <w:t>В соревнованиях по толканию ядра участвуют 4 спортсмена из Финляндии, 7 спортсменов из Дании,  9 спортсменов из Швеции и 5 — из Норвегии. Порядок, в котором выступают спортсмены, определяется жребием. Найдите вероятность того, что спортсмен, выступающий последним, окажется из Швеции.</w:t>
      </w:r>
    </w:p>
    <w:p w:rsidR="00280B0C" w:rsidRDefault="00E97FE4">
      <w:pPr>
        <w:numPr>
          <w:ilvl w:val="0"/>
          <w:numId w:val="4"/>
        </w:numPr>
        <w:shd w:val="clear" w:color="auto" w:fill="FFFFFF"/>
        <w:spacing w:before="100" w:beforeAutospacing="1" w:after="0" w:afterAutospacing="1" w:line="24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4D4B41"/>
          <w:sz w:val="28"/>
          <w:szCs w:val="28"/>
          <w:shd w:val="clear" w:color="auto" w:fill="FFFFFF"/>
          <w:lang w:eastAsia="ru-RU"/>
        </w:rPr>
        <w:t>В магазине стоят два платёжных автомата. Каждый из них может быть неисправен с вероятностью 0,05 независимо от другого автомата. Найдите вероятность того, что хотя бы один автомат исправен.</w:t>
      </w:r>
    </w:p>
    <w:p w:rsidR="00280B0C" w:rsidRDefault="00E97FE4">
      <w:pPr>
        <w:numPr>
          <w:ilvl w:val="0"/>
          <w:numId w:val="5"/>
        </w:numPr>
        <w:shd w:val="clear" w:color="auto" w:fill="FFFFFF"/>
        <w:spacing w:before="100" w:beforeAutospacing="1" w:after="0" w:afterAutospacing="1" w:line="24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4D4B41"/>
          <w:sz w:val="28"/>
          <w:szCs w:val="28"/>
          <w:shd w:val="clear" w:color="auto" w:fill="FFFFFF"/>
          <w:lang w:eastAsia="ru-RU"/>
        </w:rPr>
        <w:t xml:space="preserve">Вероятность того, что новый электрический чайник прослужит больше года, равна 0,97. Вероятность того, что он прослужит больше двух лет, </w:t>
      </w:r>
      <w:r>
        <w:rPr>
          <w:rFonts w:ascii="Times New Roman" w:eastAsia="Times New Roman" w:hAnsi="Times New Roman" w:cs="Times New Roman"/>
          <w:color w:val="4D4B41"/>
          <w:sz w:val="28"/>
          <w:szCs w:val="28"/>
          <w:shd w:val="clear" w:color="auto" w:fill="FFFFFF"/>
          <w:lang w:eastAsia="ru-RU"/>
        </w:rPr>
        <w:lastRenderedPageBreak/>
        <w:t>равна 0,89. Найдите вероятность того, что он прослужит меньше двух лет, но больше года.</w:t>
      </w:r>
    </w:p>
    <w:p w:rsidR="00280B0C" w:rsidRDefault="00E97FE4">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4D4B41"/>
          <w:sz w:val="28"/>
          <w:szCs w:val="28"/>
          <w:shd w:val="clear" w:color="auto" w:fill="FFFFFF"/>
          <w:lang w:eastAsia="ru-RU"/>
        </w:rPr>
        <w:t>На борту самолёта 12 мест рядом с запасными выходами и 18 мест за перегородками, разделяющими салоны. Остальные места неудобны для пассажира высокого роста. Пассажир В. высокого роста. Найдите вероятность того, что на регистрации при случайном выборе места пассажиру В. достанется удобное место, если всего в самолёте 300 мест.</w:t>
      </w:r>
    </w:p>
    <w:sectPr w:rsidR="00280B0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44C" w:rsidRDefault="002B144C">
      <w:pPr>
        <w:spacing w:line="240" w:lineRule="auto"/>
      </w:pPr>
      <w:r>
        <w:separator/>
      </w:r>
    </w:p>
  </w:endnote>
  <w:endnote w:type="continuationSeparator" w:id="0">
    <w:p w:rsidR="002B144C" w:rsidRDefault="002B14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44C" w:rsidRDefault="002B144C">
      <w:pPr>
        <w:spacing w:after="0"/>
      </w:pPr>
      <w:r>
        <w:separator/>
      </w:r>
    </w:p>
  </w:footnote>
  <w:footnote w:type="continuationSeparator" w:id="0">
    <w:p w:rsidR="002B144C" w:rsidRDefault="002B144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B1104"/>
    <w:multiLevelType w:val="multilevel"/>
    <w:tmpl w:val="283B1104"/>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2E814987"/>
    <w:multiLevelType w:val="multilevel"/>
    <w:tmpl w:val="2E814987"/>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6978602D"/>
    <w:multiLevelType w:val="multilevel"/>
    <w:tmpl w:val="6978602D"/>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6D675970"/>
    <w:multiLevelType w:val="multilevel"/>
    <w:tmpl w:val="6D675970"/>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6EA92167"/>
    <w:multiLevelType w:val="multilevel"/>
    <w:tmpl w:val="6EA92167"/>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70CE6B40"/>
    <w:multiLevelType w:val="multilevel"/>
    <w:tmpl w:val="70CE6B4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1FA"/>
    <w:rsid w:val="000931FA"/>
    <w:rsid w:val="000E0AE9"/>
    <w:rsid w:val="00280B0C"/>
    <w:rsid w:val="002B144C"/>
    <w:rsid w:val="003E4DF0"/>
    <w:rsid w:val="008021EC"/>
    <w:rsid w:val="0084038D"/>
    <w:rsid w:val="00E97FE4"/>
    <w:rsid w:val="00F14EA0"/>
    <w:rsid w:val="10FD77D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C450B"/>
  <w15:docId w15:val="{057DA11F-27D6-45FB-8F1D-1266276B2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paragraph" w:styleId="a5">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выноски Знак"/>
    <w:basedOn w:val="a0"/>
    <w:link w:val="a3"/>
    <w:uiPriority w:val="99"/>
    <w:semiHidden/>
    <w:qFormat/>
    <w:rPr>
      <w:rFonts w:ascii="Tahoma" w:hAnsi="Tahoma" w:cs="Tahoma"/>
      <w:sz w:val="16"/>
      <w:szCs w:val="16"/>
    </w:rPr>
  </w:style>
  <w:style w:type="table" w:styleId="a6">
    <w:name w:val="Table Grid"/>
    <w:basedOn w:val="a1"/>
    <w:uiPriority w:val="39"/>
    <w:rsid w:val="003E4DF0"/>
    <w:rPr>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295</Words>
  <Characters>1686</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330</cp:lastModifiedBy>
  <cp:revision>2</cp:revision>
  <dcterms:created xsi:type="dcterms:W3CDTF">2025-10-14T08:01:00Z</dcterms:created>
  <dcterms:modified xsi:type="dcterms:W3CDTF">2025-10-14T08:01:00Z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B3D95C2A86754DF48938E5CD8D00F909_13</vt:lpwstr>
  </property>
</Properties>
</file>